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BF" w:rsidRDefault="003715BF" w:rsidP="003715BF">
      <w:pPr>
        <w:rPr>
          <w:lang w:val="en-GB"/>
        </w:rPr>
      </w:pPr>
      <w:r>
        <w:rPr>
          <w:lang w:val="en-GB"/>
        </w:rPr>
        <w:t>Type of news: Basque Government project</w:t>
      </w:r>
    </w:p>
    <w:p w:rsidR="003715BF" w:rsidRPr="003715BF" w:rsidRDefault="003715BF" w:rsidP="003715BF">
      <w:pPr>
        <w:rPr>
          <w:lang w:val="en-GB"/>
        </w:rPr>
      </w:pPr>
      <w:r>
        <w:rPr>
          <w:lang w:val="en-GB"/>
        </w:rPr>
        <w:t xml:space="preserve">Themes: individual metering, individual billing, </w:t>
      </w:r>
      <w:r w:rsidRPr="003715BF">
        <w:rPr>
          <w:lang w:val="en-GB"/>
        </w:rPr>
        <w:t>heat cost allocators, heat meters</w:t>
      </w:r>
      <w:r>
        <w:rPr>
          <w:lang w:val="en-GB"/>
        </w:rPr>
        <w:t>, energy management, energy policies, legislation, residential buildings, domestic hot water, heating</w:t>
      </w:r>
      <w:r w:rsidR="003C11EB">
        <w:rPr>
          <w:lang w:val="en-GB"/>
        </w:rPr>
        <w:t>, e</w:t>
      </w:r>
      <w:r w:rsidR="003C11EB" w:rsidRPr="003C11EB">
        <w:rPr>
          <w:lang w:val="en-GB"/>
        </w:rPr>
        <w:t>nergy efficiency technologies and materials, Building operation,</w:t>
      </w:r>
      <w:r w:rsidR="003C11EB">
        <w:rPr>
          <w:lang w:val="en-GB"/>
        </w:rPr>
        <w:t xml:space="preserve"> monitoring, energy management.</w:t>
      </w:r>
    </w:p>
    <w:p w:rsidR="003715BF" w:rsidRDefault="003715BF" w:rsidP="003715BF">
      <w:pPr>
        <w:rPr>
          <w:lang w:val="en-GB"/>
        </w:rPr>
      </w:pPr>
      <w:r w:rsidRPr="003715BF">
        <w:rPr>
          <w:lang w:val="en-GB"/>
        </w:rPr>
        <w:t>Target Group</w:t>
      </w:r>
      <w:r>
        <w:rPr>
          <w:lang w:val="en-GB"/>
        </w:rPr>
        <w:t>:</w:t>
      </w:r>
      <w:r w:rsidRPr="003715BF">
        <w:rPr>
          <w:lang w:val="en-GB"/>
        </w:rPr>
        <w:t xml:space="preserve"> Local/regional/national authorities and facilitators, Building professionals, Building occupants</w:t>
      </w:r>
    </w:p>
    <w:p w:rsidR="003715BF" w:rsidRPr="003715BF" w:rsidRDefault="003715BF" w:rsidP="003715BF">
      <w:pPr>
        <w:rPr>
          <w:lang w:val="en-GB"/>
        </w:rPr>
      </w:pPr>
      <w:r w:rsidRPr="003715BF">
        <w:rPr>
          <w:lang w:val="en-GB"/>
        </w:rPr>
        <w:t>Tag Cloud</w:t>
      </w:r>
      <w:r>
        <w:rPr>
          <w:lang w:val="en-GB"/>
        </w:rPr>
        <w:t xml:space="preserve">: </w:t>
      </w:r>
      <w:r w:rsidRPr="003715BF">
        <w:rPr>
          <w:lang w:val="en-GB"/>
        </w:rPr>
        <w:t>energy efficiency</w:t>
      </w:r>
      <w:r>
        <w:rPr>
          <w:lang w:val="en-GB"/>
        </w:rPr>
        <w:t xml:space="preserve">/ </w:t>
      </w:r>
      <w:r w:rsidRPr="003715BF">
        <w:rPr>
          <w:lang w:val="en-GB"/>
        </w:rPr>
        <w:t>case studies</w:t>
      </w:r>
      <w:r>
        <w:rPr>
          <w:lang w:val="en-GB"/>
        </w:rPr>
        <w:t xml:space="preserve">/ Basque Country/ Spain </w:t>
      </w:r>
    </w:p>
    <w:p w:rsidR="003715BF" w:rsidRDefault="003715BF" w:rsidP="00706C16">
      <w:pPr>
        <w:jc w:val="center"/>
        <w:rPr>
          <w:b/>
          <w:sz w:val="28"/>
          <w:szCs w:val="28"/>
          <w:lang w:val="en-GB"/>
        </w:rPr>
      </w:pPr>
    </w:p>
    <w:p w:rsidR="00706C16" w:rsidRPr="00D95A48" w:rsidRDefault="00706C16" w:rsidP="00706C16">
      <w:pPr>
        <w:jc w:val="center"/>
        <w:rPr>
          <w:b/>
          <w:sz w:val="28"/>
          <w:szCs w:val="28"/>
          <w:lang w:val="en-GB"/>
        </w:rPr>
      </w:pPr>
      <w:r w:rsidRPr="00D95A48">
        <w:rPr>
          <w:b/>
          <w:sz w:val="28"/>
          <w:szCs w:val="28"/>
          <w:lang w:val="en-GB"/>
        </w:rPr>
        <w:t xml:space="preserve">Effect of </w:t>
      </w:r>
      <w:r w:rsidR="007938CB" w:rsidRPr="00D95A48">
        <w:rPr>
          <w:b/>
          <w:sz w:val="28"/>
          <w:szCs w:val="28"/>
          <w:lang w:val="en-GB"/>
        </w:rPr>
        <w:t xml:space="preserve">heat cost allocators </w:t>
      </w:r>
      <w:r w:rsidR="0027581E" w:rsidRPr="00D95A48">
        <w:rPr>
          <w:b/>
          <w:sz w:val="28"/>
          <w:szCs w:val="28"/>
          <w:lang w:val="en-GB"/>
        </w:rPr>
        <w:t xml:space="preserve">or </w:t>
      </w:r>
      <w:r w:rsidR="00D67A5C" w:rsidRPr="00D95A48">
        <w:rPr>
          <w:b/>
          <w:sz w:val="28"/>
          <w:szCs w:val="28"/>
          <w:lang w:val="en-GB"/>
        </w:rPr>
        <w:t xml:space="preserve">heat meters installation </w:t>
      </w:r>
      <w:r w:rsidR="007938CB" w:rsidRPr="00D95A48">
        <w:rPr>
          <w:b/>
          <w:sz w:val="28"/>
          <w:szCs w:val="28"/>
          <w:lang w:val="en-GB"/>
        </w:rPr>
        <w:t xml:space="preserve">and deployment of </w:t>
      </w:r>
      <w:r w:rsidR="00A942A4" w:rsidRPr="00D95A48">
        <w:rPr>
          <w:b/>
          <w:sz w:val="28"/>
          <w:szCs w:val="28"/>
          <w:lang w:val="en-GB"/>
        </w:rPr>
        <w:t>hot water</w:t>
      </w:r>
      <w:r w:rsidR="00AA50D8" w:rsidRPr="00D95A48">
        <w:rPr>
          <w:b/>
          <w:sz w:val="28"/>
          <w:szCs w:val="28"/>
          <w:lang w:val="en-GB"/>
        </w:rPr>
        <w:t xml:space="preserve"> </w:t>
      </w:r>
      <w:r w:rsidR="007938CB" w:rsidRPr="00D95A48">
        <w:rPr>
          <w:b/>
          <w:sz w:val="28"/>
          <w:szCs w:val="28"/>
          <w:lang w:val="en-GB"/>
        </w:rPr>
        <w:t xml:space="preserve">and </w:t>
      </w:r>
      <w:r w:rsidR="00AA50D8" w:rsidRPr="00D95A48">
        <w:rPr>
          <w:b/>
          <w:sz w:val="28"/>
          <w:szCs w:val="28"/>
          <w:lang w:val="en-GB"/>
        </w:rPr>
        <w:t>heating cost</w:t>
      </w:r>
      <w:r w:rsidR="007938CB" w:rsidRPr="00D95A48">
        <w:rPr>
          <w:b/>
          <w:sz w:val="28"/>
          <w:szCs w:val="28"/>
          <w:lang w:val="en-GB"/>
        </w:rPr>
        <w:t xml:space="preserve"> </w:t>
      </w:r>
      <w:r w:rsidRPr="00D95A48">
        <w:rPr>
          <w:b/>
          <w:sz w:val="28"/>
          <w:szCs w:val="28"/>
          <w:lang w:val="en-GB"/>
        </w:rPr>
        <w:t>management plan.</w:t>
      </w:r>
    </w:p>
    <w:p w:rsidR="00706C16" w:rsidRPr="00D95A48" w:rsidRDefault="00706C16" w:rsidP="00706C16">
      <w:pPr>
        <w:rPr>
          <w:i/>
          <w:u w:val="single"/>
          <w:lang w:val="en-GB"/>
        </w:rPr>
      </w:pPr>
      <w:r w:rsidRPr="00D95A48">
        <w:rPr>
          <w:i/>
          <w:u w:val="single"/>
          <w:lang w:val="en-GB"/>
        </w:rPr>
        <w:t>Background</w:t>
      </w:r>
    </w:p>
    <w:p w:rsidR="00F56A7C" w:rsidRPr="00D95A48" w:rsidRDefault="00706C16" w:rsidP="000E3E52">
      <w:pPr>
        <w:tabs>
          <w:tab w:val="left" w:pos="993"/>
        </w:tabs>
        <w:rPr>
          <w:lang w:val="en-GB"/>
        </w:rPr>
      </w:pPr>
      <w:r w:rsidRPr="00D95A48">
        <w:rPr>
          <w:lang w:val="en-GB"/>
        </w:rPr>
        <w:t xml:space="preserve">Central heating with individual </w:t>
      </w:r>
      <w:r w:rsidR="00AA50D8" w:rsidRPr="00D95A48">
        <w:rPr>
          <w:lang w:val="en-GB"/>
        </w:rPr>
        <w:t>metering</w:t>
      </w:r>
      <w:r w:rsidRPr="00D95A48">
        <w:rPr>
          <w:lang w:val="en-GB"/>
        </w:rPr>
        <w:t xml:space="preserve"> combines many of the benefits of </w:t>
      </w:r>
      <w:r w:rsidR="00D67A5C" w:rsidRPr="00D95A48">
        <w:rPr>
          <w:lang w:val="en-GB"/>
        </w:rPr>
        <w:t>c</w:t>
      </w:r>
      <w:r w:rsidR="00AA50D8" w:rsidRPr="00D95A48">
        <w:rPr>
          <w:lang w:val="en-GB"/>
        </w:rPr>
        <w:t>entral</w:t>
      </w:r>
      <w:r w:rsidR="00D67A5C" w:rsidRPr="00D95A48">
        <w:rPr>
          <w:lang w:val="en-GB"/>
        </w:rPr>
        <w:t xml:space="preserve"> heating </w:t>
      </w:r>
      <w:r w:rsidRPr="00D95A48">
        <w:rPr>
          <w:lang w:val="en-GB"/>
        </w:rPr>
        <w:t xml:space="preserve">-greater efficiency- and the </w:t>
      </w:r>
      <w:r w:rsidR="0037254E" w:rsidRPr="00D95A48">
        <w:rPr>
          <w:lang w:val="en-GB"/>
        </w:rPr>
        <w:t>individual heating -</w:t>
      </w:r>
      <w:r w:rsidRPr="00D95A48">
        <w:rPr>
          <w:lang w:val="en-GB"/>
        </w:rPr>
        <w:t xml:space="preserve"> </w:t>
      </w:r>
      <w:r w:rsidR="0037254E" w:rsidRPr="00D95A48">
        <w:rPr>
          <w:lang w:val="en-GB"/>
        </w:rPr>
        <w:t>flexibility</w:t>
      </w:r>
      <w:r w:rsidRPr="00D95A48">
        <w:rPr>
          <w:lang w:val="en-GB"/>
        </w:rPr>
        <w:t xml:space="preserve">- because it has </w:t>
      </w:r>
      <w:r w:rsidR="0037254E" w:rsidRPr="00D95A48">
        <w:rPr>
          <w:lang w:val="en-GB"/>
        </w:rPr>
        <w:t>individual meters</w:t>
      </w:r>
      <w:r w:rsidRPr="00D95A48">
        <w:rPr>
          <w:lang w:val="en-GB"/>
        </w:rPr>
        <w:t xml:space="preserve"> that record the consumption of each </w:t>
      </w:r>
      <w:r w:rsidR="000E3E52" w:rsidRPr="00D95A48">
        <w:rPr>
          <w:lang w:val="en-GB"/>
        </w:rPr>
        <w:t>resident</w:t>
      </w:r>
      <w:r w:rsidRPr="00D95A48">
        <w:rPr>
          <w:lang w:val="en-GB"/>
        </w:rPr>
        <w:t xml:space="preserve"> and is </w:t>
      </w:r>
      <w:r w:rsidR="0037254E" w:rsidRPr="00D95A48">
        <w:rPr>
          <w:lang w:val="en-GB"/>
        </w:rPr>
        <w:t>billed</w:t>
      </w:r>
      <w:r w:rsidRPr="00D95A48">
        <w:rPr>
          <w:lang w:val="en-GB"/>
        </w:rPr>
        <w:t xml:space="preserve"> on the basis of </w:t>
      </w:r>
      <w:r w:rsidR="0037254E" w:rsidRPr="00D95A48">
        <w:rPr>
          <w:lang w:val="en-GB"/>
        </w:rPr>
        <w:t>that consumption</w:t>
      </w:r>
      <w:r w:rsidRPr="00D95A48">
        <w:rPr>
          <w:lang w:val="en-GB"/>
        </w:rPr>
        <w:t xml:space="preserve">. As a </w:t>
      </w:r>
      <w:r w:rsidR="0037254E" w:rsidRPr="00D95A48">
        <w:rPr>
          <w:lang w:val="en-GB"/>
        </w:rPr>
        <w:t xml:space="preserve">general </w:t>
      </w:r>
      <w:r w:rsidRPr="00D95A48">
        <w:rPr>
          <w:lang w:val="en-GB"/>
        </w:rPr>
        <w:t xml:space="preserve">rule, a fixed monthly payment directed to maintenance of </w:t>
      </w:r>
      <w:r w:rsidR="00F56A7C" w:rsidRPr="00D95A48">
        <w:rPr>
          <w:lang w:val="en-GB"/>
        </w:rPr>
        <w:t>central heating system</w:t>
      </w:r>
      <w:r w:rsidRPr="00D95A48">
        <w:rPr>
          <w:lang w:val="en-GB"/>
        </w:rPr>
        <w:t xml:space="preserve"> </w:t>
      </w:r>
      <w:r w:rsidR="00F56A7C" w:rsidRPr="00D95A48">
        <w:rPr>
          <w:lang w:val="en-GB"/>
        </w:rPr>
        <w:t xml:space="preserve">is done </w:t>
      </w:r>
      <w:r w:rsidRPr="00D95A48">
        <w:rPr>
          <w:lang w:val="en-GB"/>
        </w:rPr>
        <w:t>and the</w:t>
      </w:r>
      <w:r w:rsidR="00F56A7C" w:rsidRPr="00D95A48">
        <w:rPr>
          <w:lang w:val="en-GB"/>
        </w:rPr>
        <w:t xml:space="preserve"> </w:t>
      </w:r>
      <w:r w:rsidR="005E59FF" w:rsidRPr="00D95A48">
        <w:rPr>
          <w:lang w:val="en-GB"/>
        </w:rPr>
        <w:t xml:space="preserve">variable </w:t>
      </w:r>
      <w:r w:rsidR="00F56A7C" w:rsidRPr="00D95A48">
        <w:rPr>
          <w:lang w:val="en-GB"/>
        </w:rPr>
        <w:t>rest according to the consumption. Installation of allocators increases the motivation of inhabitants to regulate indoor temperatures and thereby reduce heat consumption.</w:t>
      </w:r>
      <w:r w:rsidR="005E59FF" w:rsidRPr="00D95A48">
        <w:rPr>
          <w:lang w:val="en-GB"/>
        </w:rPr>
        <w:t xml:space="preserve"> Individual metering allows the </w:t>
      </w:r>
      <w:r w:rsidR="000E3E52" w:rsidRPr="00D95A48">
        <w:rPr>
          <w:lang w:val="en-GB"/>
        </w:rPr>
        <w:t xml:space="preserve">resident to </w:t>
      </w:r>
      <w:r w:rsidR="005E59FF" w:rsidRPr="00D95A48">
        <w:rPr>
          <w:lang w:val="en-GB"/>
        </w:rPr>
        <w:t xml:space="preserve">lower </w:t>
      </w:r>
      <w:r w:rsidR="000E3E52" w:rsidRPr="00D95A48">
        <w:rPr>
          <w:lang w:val="en-GB"/>
        </w:rPr>
        <w:t xml:space="preserve">the </w:t>
      </w:r>
      <w:r w:rsidR="005E59FF" w:rsidRPr="00D95A48">
        <w:rPr>
          <w:lang w:val="en-GB"/>
        </w:rPr>
        <w:t>temperature in the apartment</w:t>
      </w:r>
      <w:r w:rsidR="000E3E52" w:rsidRPr="00D95A48">
        <w:rPr>
          <w:lang w:val="en-GB"/>
        </w:rPr>
        <w:t>, and then,</w:t>
      </w:r>
      <w:r w:rsidR="005E59FF" w:rsidRPr="00D95A48">
        <w:rPr>
          <w:lang w:val="en-GB"/>
        </w:rPr>
        <w:t xml:space="preserve"> pay less than if </w:t>
      </w:r>
      <w:r w:rsidR="000E3E52" w:rsidRPr="00D95A48">
        <w:rPr>
          <w:lang w:val="en-GB"/>
        </w:rPr>
        <w:t>the tenant chooses</w:t>
      </w:r>
      <w:r w:rsidR="005E59FF" w:rsidRPr="00D95A48">
        <w:rPr>
          <w:lang w:val="en-GB"/>
        </w:rPr>
        <w:t xml:space="preserve"> to have a higher temperature. </w:t>
      </w:r>
      <w:r w:rsidR="000E3E52" w:rsidRPr="00D95A48">
        <w:rPr>
          <w:lang w:val="en-GB"/>
        </w:rPr>
        <w:t xml:space="preserve">In addition, individual metering </w:t>
      </w:r>
      <w:r w:rsidR="005E59FF" w:rsidRPr="00D95A48">
        <w:rPr>
          <w:lang w:val="en-GB"/>
        </w:rPr>
        <w:t>compensates for the risk that the resident opens windows to lower the temperature.</w:t>
      </w:r>
    </w:p>
    <w:p w:rsidR="00D67A5C" w:rsidRPr="00D95A48" w:rsidRDefault="00D67A5C" w:rsidP="00706C16">
      <w:pPr>
        <w:rPr>
          <w:lang w:val="en-GB"/>
        </w:rPr>
      </w:pPr>
    </w:p>
    <w:p w:rsidR="00706C16" w:rsidRPr="00D95A48" w:rsidRDefault="007938CB" w:rsidP="007938CB">
      <w:pPr>
        <w:rPr>
          <w:lang w:val="en-GB"/>
        </w:rPr>
      </w:pPr>
      <w:r w:rsidRPr="00D95A48">
        <w:rPr>
          <w:lang w:val="en-GB"/>
        </w:rPr>
        <w:t>Directive 2012/27/EU of the European Parliament and of the Council on energy efficiency (’Energy Efficiency Directive’) imposes a requirement for the individual metering and billing of heating in apartments.</w:t>
      </w:r>
      <w:r w:rsidR="00706C16" w:rsidRPr="00D95A48">
        <w:rPr>
          <w:lang w:val="en-GB"/>
        </w:rPr>
        <w:t xml:space="preserve"> Although the Directive establishes the 31 December 2016 deadline for installing </w:t>
      </w:r>
      <w:r w:rsidR="002D4745" w:rsidRPr="00D95A48">
        <w:rPr>
          <w:lang w:val="en-GB"/>
        </w:rPr>
        <w:t xml:space="preserve">heat cost allocators or heat meters in </w:t>
      </w:r>
      <w:r w:rsidR="00706C16" w:rsidRPr="00D95A48">
        <w:rPr>
          <w:lang w:val="en-GB"/>
        </w:rPr>
        <w:t xml:space="preserve">existing buildings with central heating, </w:t>
      </w:r>
      <w:r w:rsidR="002D4745" w:rsidRPr="00D95A48">
        <w:rPr>
          <w:lang w:val="en-GB"/>
        </w:rPr>
        <w:t xml:space="preserve">undoubtedly until the complete transposition of the Directive in Spain, </w:t>
      </w:r>
      <w:r w:rsidR="00706C16" w:rsidRPr="00D95A48">
        <w:rPr>
          <w:lang w:val="en-GB"/>
        </w:rPr>
        <w:t xml:space="preserve">that </w:t>
      </w:r>
      <w:r w:rsidR="002D4745" w:rsidRPr="00D95A48">
        <w:rPr>
          <w:lang w:val="en-GB"/>
        </w:rPr>
        <w:t xml:space="preserve">requirement will not be </w:t>
      </w:r>
      <w:r w:rsidR="00C10C4E" w:rsidRPr="00D95A48">
        <w:rPr>
          <w:lang w:val="en-GB"/>
        </w:rPr>
        <w:t>mandatory</w:t>
      </w:r>
      <w:r w:rsidR="002D4745" w:rsidRPr="00D95A48">
        <w:rPr>
          <w:lang w:val="en-GB"/>
        </w:rPr>
        <w:t>.</w:t>
      </w:r>
    </w:p>
    <w:p w:rsidR="00706C16" w:rsidRPr="00D95A48" w:rsidRDefault="00706C16" w:rsidP="00706C16">
      <w:pPr>
        <w:rPr>
          <w:lang w:val="en-GB"/>
        </w:rPr>
      </w:pPr>
      <w:r w:rsidRPr="00D95A48">
        <w:rPr>
          <w:lang w:val="en-GB"/>
        </w:rPr>
        <w:t xml:space="preserve">It is estimated that the individual measurement of consumption </w:t>
      </w:r>
      <w:r w:rsidR="002D4745" w:rsidRPr="00D95A48">
        <w:rPr>
          <w:lang w:val="en-GB"/>
        </w:rPr>
        <w:t xml:space="preserve">will </w:t>
      </w:r>
      <w:r w:rsidRPr="00D95A48">
        <w:rPr>
          <w:lang w:val="en-GB"/>
        </w:rPr>
        <w:t xml:space="preserve">affect approximately 1.7 million </w:t>
      </w:r>
      <w:r w:rsidR="000C4B49" w:rsidRPr="00D95A48">
        <w:rPr>
          <w:lang w:val="en-GB"/>
        </w:rPr>
        <w:t>residents</w:t>
      </w:r>
      <w:r w:rsidRPr="00D95A48">
        <w:rPr>
          <w:lang w:val="en-GB"/>
        </w:rPr>
        <w:t xml:space="preserve"> i</w:t>
      </w:r>
      <w:r w:rsidR="002D4745" w:rsidRPr="00D95A48">
        <w:rPr>
          <w:lang w:val="en-GB"/>
        </w:rPr>
        <w:t>n Spain with a centralis</w:t>
      </w:r>
      <w:r w:rsidRPr="00D95A48">
        <w:rPr>
          <w:lang w:val="en-GB"/>
        </w:rPr>
        <w:t>ed heating system.</w:t>
      </w:r>
      <w:r w:rsidR="000C4B49" w:rsidRPr="00D95A48">
        <w:rPr>
          <w:lang w:val="en-GB"/>
        </w:rPr>
        <w:t xml:space="preserve"> It</w:t>
      </w:r>
      <w:r w:rsidRPr="00D95A48">
        <w:rPr>
          <w:lang w:val="en-GB"/>
        </w:rPr>
        <w:t xml:space="preserve"> is estimated that </w:t>
      </w:r>
      <w:r w:rsidR="000C4B49" w:rsidRPr="00D95A48">
        <w:rPr>
          <w:lang w:val="en-GB"/>
        </w:rPr>
        <w:t xml:space="preserve">there are no more of </w:t>
      </w:r>
      <w:r w:rsidRPr="00D95A48">
        <w:rPr>
          <w:lang w:val="en-GB"/>
        </w:rPr>
        <w:t xml:space="preserve">half a million </w:t>
      </w:r>
      <w:r w:rsidR="000C4B49" w:rsidRPr="00D95A48">
        <w:rPr>
          <w:lang w:val="en-GB"/>
        </w:rPr>
        <w:t>apartments</w:t>
      </w:r>
      <w:r w:rsidRPr="00D95A48">
        <w:rPr>
          <w:lang w:val="en-GB"/>
        </w:rPr>
        <w:t xml:space="preserve"> with </w:t>
      </w:r>
      <w:r w:rsidR="000C4B49" w:rsidRPr="00D95A48">
        <w:rPr>
          <w:lang w:val="en-GB"/>
        </w:rPr>
        <w:t xml:space="preserve">individual metering </w:t>
      </w:r>
      <w:r w:rsidRPr="00D95A48">
        <w:rPr>
          <w:lang w:val="en-GB"/>
        </w:rPr>
        <w:t xml:space="preserve">installed equipment, so the challenge to fully </w:t>
      </w:r>
      <w:r w:rsidR="000C4B49" w:rsidRPr="00D95A48">
        <w:rPr>
          <w:lang w:val="en-GB"/>
        </w:rPr>
        <w:t>transpose</w:t>
      </w:r>
      <w:r w:rsidRPr="00D95A48">
        <w:rPr>
          <w:lang w:val="en-GB"/>
        </w:rPr>
        <w:t xml:space="preserve"> the Directive, would be </w:t>
      </w:r>
      <w:r w:rsidR="000B12B2">
        <w:rPr>
          <w:lang w:val="en-GB"/>
        </w:rPr>
        <w:t>a demanding task</w:t>
      </w:r>
      <w:r w:rsidRPr="00D95A48">
        <w:rPr>
          <w:lang w:val="en-GB"/>
        </w:rPr>
        <w:t xml:space="preserve">. </w:t>
      </w:r>
      <w:r w:rsidR="000C4B49" w:rsidRPr="00D95A48">
        <w:rPr>
          <w:lang w:val="en-GB"/>
        </w:rPr>
        <w:t xml:space="preserve">In </w:t>
      </w:r>
      <w:r w:rsidRPr="00D95A48">
        <w:rPr>
          <w:lang w:val="en-GB"/>
        </w:rPr>
        <w:t xml:space="preserve">Spain </w:t>
      </w:r>
      <w:r w:rsidR="000C4B49" w:rsidRPr="00D95A48">
        <w:rPr>
          <w:lang w:val="en-GB"/>
        </w:rPr>
        <w:t xml:space="preserve">it </w:t>
      </w:r>
      <w:r w:rsidRPr="00D95A48">
        <w:rPr>
          <w:lang w:val="en-GB"/>
        </w:rPr>
        <w:t xml:space="preserve">is estimated that 8 million </w:t>
      </w:r>
      <w:r w:rsidR="000C4B49" w:rsidRPr="00D95A48">
        <w:rPr>
          <w:lang w:val="en-GB"/>
        </w:rPr>
        <w:t>heat cost allocators</w:t>
      </w:r>
      <w:r w:rsidRPr="00D95A48">
        <w:rPr>
          <w:lang w:val="en-GB"/>
        </w:rPr>
        <w:t xml:space="preserve"> and about 5 million thermostatic valves would be installed. </w:t>
      </w:r>
    </w:p>
    <w:p w:rsidR="00706C16" w:rsidRPr="00D95A48" w:rsidRDefault="00706C16" w:rsidP="00706C16">
      <w:pPr>
        <w:rPr>
          <w:lang w:val="en-GB"/>
        </w:rPr>
      </w:pPr>
    </w:p>
    <w:p w:rsidR="00706C16" w:rsidRPr="00D95A48" w:rsidRDefault="00706C16" w:rsidP="000C4B49">
      <w:pPr>
        <w:rPr>
          <w:i/>
          <w:u w:val="single"/>
          <w:lang w:val="en-GB"/>
        </w:rPr>
      </w:pPr>
      <w:r w:rsidRPr="00D95A48">
        <w:rPr>
          <w:lang w:val="en-GB"/>
        </w:rPr>
        <w:lastRenderedPageBreak/>
        <w:t xml:space="preserve">In </w:t>
      </w:r>
      <w:r w:rsidR="00CC0330" w:rsidRPr="00D95A48">
        <w:rPr>
          <w:lang w:val="en-GB"/>
        </w:rPr>
        <w:t>the last</w:t>
      </w:r>
      <w:r w:rsidR="000B12B2">
        <w:rPr>
          <w:lang w:val="en-GB"/>
        </w:rPr>
        <w:t xml:space="preserve"> years, efforts to maximis</w:t>
      </w:r>
      <w:r w:rsidRPr="00D95A48">
        <w:rPr>
          <w:lang w:val="en-GB"/>
        </w:rPr>
        <w:t xml:space="preserve">e energy efficiency in buildings have focused on </w:t>
      </w:r>
      <w:r w:rsidR="00CC0330" w:rsidRPr="00D95A48">
        <w:rPr>
          <w:lang w:val="en-GB"/>
        </w:rPr>
        <w:t xml:space="preserve">improving </w:t>
      </w:r>
      <w:r w:rsidRPr="00D95A48">
        <w:rPr>
          <w:lang w:val="en-GB"/>
        </w:rPr>
        <w:t xml:space="preserve">the elements of the envelope </w:t>
      </w:r>
      <w:r w:rsidR="00CC0330" w:rsidRPr="00D95A48">
        <w:rPr>
          <w:lang w:val="en-GB"/>
        </w:rPr>
        <w:t>-</w:t>
      </w:r>
      <w:r w:rsidRPr="00D95A48">
        <w:rPr>
          <w:lang w:val="en-GB"/>
        </w:rPr>
        <w:t>walls,</w:t>
      </w:r>
      <w:r w:rsidR="00CC0330" w:rsidRPr="00D95A48">
        <w:rPr>
          <w:lang w:val="en-GB"/>
        </w:rPr>
        <w:t xml:space="preserve"> windows, roofs-</w:t>
      </w:r>
      <w:r w:rsidRPr="00D95A48">
        <w:rPr>
          <w:lang w:val="en-GB"/>
        </w:rPr>
        <w:t xml:space="preserve"> and </w:t>
      </w:r>
      <w:r w:rsidR="00CC0330" w:rsidRPr="00D95A48">
        <w:rPr>
          <w:lang w:val="en-GB"/>
        </w:rPr>
        <w:t>on improving installations -</w:t>
      </w:r>
      <w:r w:rsidRPr="00D95A48">
        <w:rPr>
          <w:lang w:val="en-GB"/>
        </w:rPr>
        <w:t>heating, ve</w:t>
      </w:r>
      <w:r w:rsidR="00CC0330" w:rsidRPr="00D95A48">
        <w:rPr>
          <w:lang w:val="en-GB"/>
        </w:rPr>
        <w:t>ntilation, cooling and lighting</w:t>
      </w:r>
      <w:r w:rsidRPr="00D95A48">
        <w:rPr>
          <w:lang w:val="en-GB"/>
        </w:rPr>
        <w:t>. As these energy saving measures</w:t>
      </w:r>
      <w:r w:rsidR="00CC0330" w:rsidRPr="00D95A48">
        <w:rPr>
          <w:lang w:val="en-GB"/>
        </w:rPr>
        <w:t xml:space="preserve"> are increased</w:t>
      </w:r>
      <w:r w:rsidRPr="00D95A48">
        <w:rPr>
          <w:lang w:val="en-GB"/>
        </w:rPr>
        <w:t>, the influence of user behavio</w:t>
      </w:r>
      <w:r w:rsidR="00CC0330" w:rsidRPr="00D95A48">
        <w:rPr>
          <w:lang w:val="en-GB"/>
        </w:rPr>
        <w:t>u</w:t>
      </w:r>
      <w:r w:rsidRPr="00D95A48">
        <w:rPr>
          <w:lang w:val="en-GB"/>
        </w:rPr>
        <w:t xml:space="preserve">r on energy consumption is higher. </w:t>
      </w:r>
      <w:r w:rsidR="000B12B2">
        <w:rPr>
          <w:lang w:val="en-GB"/>
        </w:rPr>
        <w:t>Individual metering and billing for</w:t>
      </w:r>
      <w:r w:rsidRPr="00D95A48">
        <w:rPr>
          <w:lang w:val="en-GB"/>
        </w:rPr>
        <w:t xml:space="preserve"> heating costs is one of the most effective solutions</w:t>
      </w:r>
      <w:r w:rsidR="00CC0330" w:rsidRPr="00D95A48">
        <w:rPr>
          <w:lang w:val="en-GB"/>
        </w:rPr>
        <w:t xml:space="preserve"> to intervene in such behaviour. I</w:t>
      </w:r>
      <w:r w:rsidRPr="00D95A48">
        <w:rPr>
          <w:lang w:val="en-GB"/>
        </w:rPr>
        <w:t>nstallation of individual me</w:t>
      </w:r>
      <w:r w:rsidR="000B12B2">
        <w:rPr>
          <w:lang w:val="en-GB"/>
        </w:rPr>
        <w:t>tering</w:t>
      </w:r>
      <w:r w:rsidRPr="00D95A48">
        <w:rPr>
          <w:lang w:val="en-GB"/>
        </w:rPr>
        <w:t xml:space="preserve"> of heating is not in itself an improvement of energy efficiency of the installation, but it is a measure that promotes energy savings because it changes the way </w:t>
      </w:r>
      <w:r w:rsidR="0027581E" w:rsidRPr="00D95A48">
        <w:rPr>
          <w:lang w:val="en-GB"/>
        </w:rPr>
        <w:t xml:space="preserve">it is </w:t>
      </w:r>
      <w:r w:rsidRPr="00D95A48">
        <w:rPr>
          <w:lang w:val="en-GB"/>
        </w:rPr>
        <w:t>use</w:t>
      </w:r>
      <w:r w:rsidR="0027581E" w:rsidRPr="00D95A48">
        <w:rPr>
          <w:lang w:val="en-GB"/>
        </w:rPr>
        <w:t>d</w:t>
      </w:r>
      <w:r w:rsidRPr="00D95A48">
        <w:rPr>
          <w:lang w:val="en-GB"/>
        </w:rPr>
        <w:t xml:space="preserve"> the heating system and allows more efficient use of the systems. For example, the thermostatic valves on the radiators in the rooms that are not used regularly </w:t>
      </w:r>
      <w:r w:rsidR="0027581E" w:rsidRPr="00D95A48">
        <w:rPr>
          <w:lang w:val="en-GB"/>
        </w:rPr>
        <w:t>can be closed</w:t>
      </w:r>
      <w:r w:rsidRPr="00D95A48">
        <w:rPr>
          <w:lang w:val="en-GB"/>
        </w:rPr>
        <w:t>.</w:t>
      </w:r>
    </w:p>
    <w:p w:rsidR="0027581E" w:rsidRPr="00D95A48" w:rsidRDefault="0027581E" w:rsidP="001B7F19">
      <w:pPr>
        <w:rPr>
          <w:lang w:val="en-GB"/>
        </w:rPr>
      </w:pPr>
    </w:p>
    <w:p w:rsidR="0027581E" w:rsidRPr="00D95A48" w:rsidRDefault="0027581E" w:rsidP="0027581E">
      <w:pPr>
        <w:ind w:left="708"/>
        <w:rPr>
          <w:i/>
          <w:u w:val="single"/>
          <w:lang w:val="en-GB"/>
        </w:rPr>
      </w:pPr>
      <w:r w:rsidRPr="00D95A48">
        <w:rPr>
          <w:i/>
          <w:u w:val="single"/>
          <w:lang w:val="en-GB"/>
        </w:rPr>
        <w:t>Project objectives</w:t>
      </w:r>
    </w:p>
    <w:p w:rsidR="0027581E" w:rsidRPr="00D95A48" w:rsidRDefault="0027581E" w:rsidP="0027581E">
      <w:pPr>
        <w:rPr>
          <w:lang w:val="en-GB"/>
        </w:rPr>
      </w:pPr>
      <w:r w:rsidRPr="00D95A48">
        <w:rPr>
          <w:lang w:val="en-GB"/>
        </w:rPr>
        <w:t>This project aims to:</w:t>
      </w:r>
    </w:p>
    <w:p w:rsidR="0027581E" w:rsidRPr="00D95A48" w:rsidRDefault="0027581E" w:rsidP="0027581E">
      <w:pPr>
        <w:rPr>
          <w:lang w:val="en-GB"/>
        </w:rPr>
      </w:pPr>
      <w:r w:rsidRPr="00D95A48">
        <w:rPr>
          <w:lang w:val="en-GB"/>
        </w:rPr>
        <w:t>1. The assessment of cost savings for a centralised heating system tenants who will pa</w:t>
      </w:r>
      <w:r w:rsidR="00BC2022" w:rsidRPr="00D95A48">
        <w:rPr>
          <w:lang w:val="en-GB"/>
        </w:rPr>
        <w:t xml:space="preserve">y </w:t>
      </w:r>
      <w:r w:rsidRPr="00D95A48">
        <w:rPr>
          <w:lang w:val="en-GB"/>
        </w:rPr>
        <w:t xml:space="preserve">according to their </w:t>
      </w:r>
      <w:r w:rsidR="000B12B2">
        <w:rPr>
          <w:lang w:val="en-GB"/>
        </w:rPr>
        <w:t>real</w:t>
      </w:r>
      <w:r w:rsidRPr="00D95A48">
        <w:rPr>
          <w:lang w:val="en-GB"/>
        </w:rPr>
        <w:t xml:space="preserve"> consumption of heat, through </w:t>
      </w:r>
      <w:r w:rsidR="00BC2022" w:rsidRPr="00D95A48">
        <w:rPr>
          <w:lang w:val="en-GB"/>
        </w:rPr>
        <w:t xml:space="preserve">the </w:t>
      </w:r>
      <w:r w:rsidRPr="00D95A48">
        <w:rPr>
          <w:lang w:val="en-GB"/>
        </w:rPr>
        <w:t xml:space="preserve">installation </w:t>
      </w:r>
      <w:r w:rsidR="00BC2022" w:rsidRPr="00D95A48">
        <w:rPr>
          <w:lang w:val="en-GB"/>
        </w:rPr>
        <w:t xml:space="preserve">of </w:t>
      </w:r>
      <w:r w:rsidRPr="00D95A48">
        <w:rPr>
          <w:lang w:val="en-GB"/>
        </w:rPr>
        <w:t>heat cost allocators or individual heat meters;</w:t>
      </w:r>
    </w:p>
    <w:p w:rsidR="0027581E" w:rsidRPr="00D95A48" w:rsidRDefault="0027581E" w:rsidP="0027581E">
      <w:pPr>
        <w:rPr>
          <w:lang w:val="en-GB"/>
        </w:rPr>
      </w:pPr>
      <w:r w:rsidRPr="00D95A48">
        <w:rPr>
          <w:lang w:val="en-GB"/>
        </w:rPr>
        <w:t xml:space="preserve">2. The development of a cost management plan </w:t>
      </w:r>
      <w:r w:rsidR="00A942A4" w:rsidRPr="00D95A48">
        <w:rPr>
          <w:lang w:val="en-GB"/>
        </w:rPr>
        <w:t>for</w:t>
      </w:r>
      <w:r w:rsidR="00BC2022" w:rsidRPr="00D95A48">
        <w:rPr>
          <w:lang w:val="en-GB"/>
        </w:rPr>
        <w:t xml:space="preserve"> individual metering and billing </w:t>
      </w:r>
      <w:r w:rsidR="00A942A4" w:rsidRPr="00D95A48">
        <w:rPr>
          <w:lang w:val="en-GB"/>
        </w:rPr>
        <w:t>of</w:t>
      </w:r>
      <w:r w:rsidR="00BC2022" w:rsidRPr="00D95A48">
        <w:rPr>
          <w:lang w:val="en-GB"/>
        </w:rPr>
        <w:t xml:space="preserve"> heating </w:t>
      </w:r>
      <w:r w:rsidR="00A942A4" w:rsidRPr="00D95A48">
        <w:rPr>
          <w:lang w:val="en-GB"/>
        </w:rPr>
        <w:t>and hot water costs.</w:t>
      </w:r>
    </w:p>
    <w:p w:rsidR="00A942A4" w:rsidRPr="00D95A48" w:rsidRDefault="00A942A4">
      <w:pPr>
        <w:jc w:val="left"/>
        <w:rPr>
          <w:lang w:val="en-GB"/>
        </w:rPr>
      </w:pPr>
    </w:p>
    <w:p w:rsidR="00A942A4" w:rsidRPr="00D95A48" w:rsidRDefault="003715BF" w:rsidP="00A942A4">
      <w:pPr>
        <w:ind w:left="708"/>
        <w:rPr>
          <w:i/>
          <w:u w:val="single"/>
          <w:lang w:val="en-GB"/>
        </w:rPr>
      </w:pPr>
      <w:r>
        <w:rPr>
          <w:i/>
          <w:u w:val="single"/>
          <w:lang w:val="en-GB"/>
        </w:rPr>
        <w:t>Case study</w:t>
      </w:r>
    </w:p>
    <w:p w:rsidR="0027581E" w:rsidRPr="00D95A48" w:rsidRDefault="0027581E" w:rsidP="001B7F19">
      <w:pPr>
        <w:rPr>
          <w:lang w:val="en-GB"/>
        </w:rPr>
      </w:pPr>
    </w:p>
    <w:p w:rsidR="00A942A4" w:rsidRPr="00D95A48" w:rsidRDefault="00A942A4" w:rsidP="00DB62B7">
      <w:pPr>
        <w:rPr>
          <w:lang w:val="en-GB"/>
        </w:rPr>
      </w:pPr>
      <w:r w:rsidRPr="00D95A48">
        <w:rPr>
          <w:lang w:val="en-GB"/>
        </w:rPr>
        <w:t xml:space="preserve">The </w:t>
      </w:r>
      <w:r w:rsidR="006D4646" w:rsidRPr="00D95A48">
        <w:rPr>
          <w:lang w:val="en-GB"/>
        </w:rPr>
        <w:t>demonstration project</w:t>
      </w:r>
      <w:r w:rsidRPr="00D95A48">
        <w:rPr>
          <w:lang w:val="en-GB"/>
        </w:rPr>
        <w:t xml:space="preserve"> will be </w:t>
      </w:r>
      <w:r w:rsidR="006D4646" w:rsidRPr="00D95A48">
        <w:rPr>
          <w:lang w:val="en-GB"/>
        </w:rPr>
        <w:t>carried out in</w:t>
      </w:r>
      <w:r w:rsidRPr="00D95A48">
        <w:rPr>
          <w:lang w:val="en-GB"/>
        </w:rPr>
        <w:t xml:space="preserve"> </w:t>
      </w:r>
      <w:proofErr w:type="spellStart"/>
      <w:r w:rsidRPr="00D95A48">
        <w:rPr>
          <w:lang w:val="en-GB"/>
        </w:rPr>
        <w:t>Panera</w:t>
      </w:r>
      <w:proofErr w:type="spellEnd"/>
      <w:r w:rsidRPr="00D95A48">
        <w:rPr>
          <w:lang w:val="en-GB"/>
        </w:rPr>
        <w:t xml:space="preserve"> houses </w:t>
      </w:r>
      <w:r w:rsidR="000B12B2">
        <w:rPr>
          <w:lang w:val="en-GB"/>
        </w:rPr>
        <w:t xml:space="preserve">in </w:t>
      </w:r>
      <w:r w:rsidRPr="00D95A48">
        <w:rPr>
          <w:lang w:val="en-GB"/>
        </w:rPr>
        <w:t>Bilbao</w:t>
      </w:r>
      <w:r w:rsidR="006D4646" w:rsidRPr="00D95A48">
        <w:rPr>
          <w:lang w:val="en-GB"/>
        </w:rPr>
        <w:t xml:space="preserve"> (Basque Country, Spain)</w:t>
      </w:r>
      <w:r w:rsidRPr="00D95A48">
        <w:rPr>
          <w:lang w:val="en-GB"/>
        </w:rPr>
        <w:t xml:space="preserve">, </w:t>
      </w:r>
      <w:r w:rsidR="00BE57C9" w:rsidRPr="00D95A48">
        <w:rPr>
          <w:lang w:val="en-GB"/>
        </w:rPr>
        <w:t xml:space="preserve">formed by </w:t>
      </w:r>
      <w:r w:rsidRPr="00D95A48">
        <w:rPr>
          <w:lang w:val="en-GB"/>
        </w:rPr>
        <w:t xml:space="preserve">4 </w:t>
      </w:r>
      <w:r w:rsidR="00BE57C9" w:rsidRPr="00D95A48">
        <w:rPr>
          <w:lang w:val="en-GB"/>
        </w:rPr>
        <w:t xml:space="preserve">different </w:t>
      </w:r>
      <w:r w:rsidRPr="00D95A48">
        <w:rPr>
          <w:lang w:val="en-GB"/>
        </w:rPr>
        <w:t>blocks with 566 neighbo</w:t>
      </w:r>
      <w:r w:rsidR="00BE57C9" w:rsidRPr="00D95A48">
        <w:rPr>
          <w:lang w:val="en-GB"/>
        </w:rPr>
        <w:t>u</w:t>
      </w:r>
      <w:r w:rsidRPr="00D95A48">
        <w:rPr>
          <w:lang w:val="en-GB"/>
        </w:rPr>
        <w:t xml:space="preserve">rs. </w:t>
      </w:r>
      <w:r w:rsidR="00BE57C9" w:rsidRPr="00D95A48">
        <w:rPr>
          <w:lang w:val="en-GB"/>
        </w:rPr>
        <w:t>A</w:t>
      </w:r>
      <w:r w:rsidRPr="00D95A48">
        <w:rPr>
          <w:lang w:val="en-GB"/>
        </w:rPr>
        <w:t xml:space="preserve"> </w:t>
      </w:r>
      <w:r w:rsidR="00BE57C9" w:rsidRPr="00D95A48">
        <w:rPr>
          <w:lang w:val="en-GB"/>
        </w:rPr>
        <w:t xml:space="preserve">great </w:t>
      </w:r>
      <w:r w:rsidRPr="00D95A48">
        <w:rPr>
          <w:lang w:val="en-GB"/>
        </w:rPr>
        <w:t>investment was made in reforming and upgrading the heating and sanitary hot water</w:t>
      </w:r>
      <w:r w:rsidR="00BE57C9" w:rsidRPr="00D95A48">
        <w:rPr>
          <w:lang w:val="en-GB"/>
        </w:rPr>
        <w:t xml:space="preserve"> in 2015</w:t>
      </w:r>
      <w:r w:rsidRPr="00D95A48">
        <w:rPr>
          <w:lang w:val="en-GB"/>
        </w:rPr>
        <w:t xml:space="preserve">. </w:t>
      </w:r>
      <w:r w:rsidR="00BE57C9" w:rsidRPr="00D95A48">
        <w:rPr>
          <w:lang w:val="en-GB"/>
        </w:rPr>
        <w:t>W</w:t>
      </w:r>
      <w:r w:rsidRPr="00D95A48">
        <w:rPr>
          <w:lang w:val="en-GB"/>
        </w:rPr>
        <w:t xml:space="preserve">inter season 2015-2016 </w:t>
      </w:r>
      <w:r w:rsidR="00BE57C9" w:rsidRPr="00D95A48">
        <w:rPr>
          <w:lang w:val="en-GB"/>
        </w:rPr>
        <w:t xml:space="preserve">consumption data are available. </w:t>
      </w:r>
      <w:r w:rsidR="00DB62B7" w:rsidRPr="00D95A48">
        <w:rPr>
          <w:lang w:val="en-GB"/>
        </w:rPr>
        <w:t>Heat cost allocators</w:t>
      </w:r>
      <w:r w:rsidR="00BE57C9" w:rsidRPr="00D95A48">
        <w:rPr>
          <w:lang w:val="en-GB"/>
        </w:rPr>
        <w:t xml:space="preserve"> </w:t>
      </w:r>
      <w:r w:rsidR="00DB62B7" w:rsidRPr="00D95A48">
        <w:rPr>
          <w:lang w:val="en-GB"/>
        </w:rPr>
        <w:t xml:space="preserve">are going to be placed during this summer of 2016. Therefore, </w:t>
      </w:r>
      <w:r w:rsidRPr="00D95A48">
        <w:rPr>
          <w:lang w:val="en-GB"/>
        </w:rPr>
        <w:t>data from the 2016-2017 campaign will be compared with those of the 2015-2016 to measure the influence of</w:t>
      </w:r>
      <w:r w:rsidR="00DB62B7" w:rsidRPr="00D95A48">
        <w:rPr>
          <w:lang w:val="en-GB"/>
        </w:rPr>
        <w:t xml:space="preserve"> individual metering and billing</w:t>
      </w:r>
      <w:r w:rsidRPr="00D95A48">
        <w:rPr>
          <w:lang w:val="en-GB"/>
        </w:rPr>
        <w:t xml:space="preserve">. </w:t>
      </w:r>
      <w:r w:rsidR="00DB62B7" w:rsidRPr="00D95A48">
        <w:rPr>
          <w:lang w:val="en-GB"/>
        </w:rPr>
        <w:t>The evolution over the time of hot water and heating cost management plan</w:t>
      </w:r>
      <w:r w:rsidRPr="00D95A48">
        <w:rPr>
          <w:lang w:val="en-GB"/>
        </w:rPr>
        <w:t xml:space="preserve"> continues even to the equipment installed in the </w:t>
      </w:r>
      <w:proofErr w:type="spellStart"/>
      <w:r w:rsidRPr="00D95A48">
        <w:rPr>
          <w:lang w:val="en-GB"/>
        </w:rPr>
        <w:t>Panera</w:t>
      </w:r>
      <w:proofErr w:type="spellEnd"/>
      <w:r w:rsidRPr="00D95A48">
        <w:rPr>
          <w:lang w:val="en-GB"/>
        </w:rPr>
        <w:t xml:space="preserve"> houses: </w:t>
      </w:r>
      <w:r w:rsidR="00DB62B7" w:rsidRPr="00D95A48">
        <w:rPr>
          <w:lang w:val="en-GB"/>
        </w:rPr>
        <w:t xml:space="preserve">First, a </w:t>
      </w:r>
      <w:r w:rsidRPr="00D95A48">
        <w:rPr>
          <w:lang w:val="en-GB"/>
        </w:rPr>
        <w:t>distribution based on consumption estimat</w:t>
      </w:r>
      <w:r w:rsidR="00DB62B7" w:rsidRPr="00D95A48">
        <w:rPr>
          <w:lang w:val="en-GB"/>
        </w:rPr>
        <w:t>ion</w:t>
      </w:r>
      <w:r w:rsidRPr="00D95A48">
        <w:rPr>
          <w:lang w:val="en-GB"/>
        </w:rPr>
        <w:t xml:space="preserve"> according to m</w:t>
      </w:r>
      <w:r w:rsidRPr="00D95A48">
        <w:rPr>
          <w:vertAlign w:val="superscript"/>
          <w:lang w:val="en-GB"/>
        </w:rPr>
        <w:t>2</w:t>
      </w:r>
      <w:r w:rsidRPr="00D95A48">
        <w:rPr>
          <w:lang w:val="en-GB"/>
        </w:rPr>
        <w:t xml:space="preserve"> of each </w:t>
      </w:r>
      <w:r w:rsidR="00DB62B7" w:rsidRPr="00D95A48">
        <w:rPr>
          <w:lang w:val="en-GB"/>
        </w:rPr>
        <w:t>apartment</w:t>
      </w:r>
      <w:r w:rsidR="005D22A3" w:rsidRPr="00D95A48">
        <w:rPr>
          <w:lang w:val="en-GB"/>
        </w:rPr>
        <w:t>;</w:t>
      </w:r>
      <w:r w:rsidRPr="00D95A48">
        <w:rPr>
          <w:lang w:val="en-GB"/>
        </w:rPr>
        <w:t xml:space="preserve"> </w:t>
      </w:r>
      <w:r w:rsidR="005D22A3" w:rsidRPr="00D95A48">
        <w:rPr>
          <w:lang w:val="en-GB"/>
        </w:rPr>
        <w:t>currently, cost allocation</w:t>
      </w:r>
      <w:r w:rsidRPr="00D95A48">
        <w:rPr>
          <w:lang w:val="en-GB"/>
        </w:rPr>
        <w:t xml:space="preserve"> by </w:t>
      </w:r>
      <w:r w:rsidR="005D22A3" w:rsidRPr="00D95A48">
        <w:rPr>
          <w:lang w:val="en-GB"/>
        </w:rPr>
        <w:t xml:space="preserve">block </w:t>
      </w:r>
      <w:r w:rsidRPr="00D95A48">
        <w:rPr>
          <w:lang w:val="en-GB"/>
        </w:rPr>
        <w:t xml:space="preserve">consumption </w:t>
      </w:r>
      <w:r w:rsidR="005D22A3" w:rsidRPr="00D95A48">
        <w:rPr>
          <w:lang w:val="en-GB"/>
        </w:rPr>
        <w:t>due</w:t>
      </w:r>
      <w:r w:rsidRPr="00D95A48">
        <w:rPr>
          <w:lang w:val="en-GB"/>
        </w:rPr>
        <w:t xml:space="preserve"> to </w:t>
      </w:r>
      <w:r w:rsidR="005D22A3" w:rsidRPr="00D95A48">
        <w:rPr>
          <w:lang w:val="en-GB"/>
        </w:rPr>
        <w:t>the new</w:t>
      </w:r>
      <w:r w:rsidRPr="00D95A48">
        <w:rPr>
          <w:lang w:val="en-GB"/>
        </w:rPr>
        <w:t xml:space="preserve"> heating and domestic hot water</w:t>
      </w:r>
      <w:r w:rsidR="005D22A3" w:rsidRPr="00D95A48">
        <w:rPr>
          <w:lang w:val="en-GB"/>
        </w:rPr>
        <w:t xml:space="preserve"> installation; and last,</w:t>
      </w:r>
      <w:r w:rsidR="000B12B2">
        <w:rPr>
          <w:lang w:val="en-GB"/>
        </w:rPr>
        <w:t xml:space="preserve"> a future individualis</w:t>
      </w:r>
      <w:r w:rsidRPr="00D95A48">
        <w:rPr>
          <w:lang w:val="en-GB"/>
        </w:rPr>
        <w:t xml:space="preserve">ed allocation </w:t>
      </w:r>
      <w:r w:rsidR="005D22A3" w:rsidRPr="00D95A48">
        <w:rPr>
          <w:lang w:val="en-GB"/>
        </w:rPr>
        <w:t>by</w:t>
      </w:r>
      <w:r w:rsidRPr="00D95A48">
        <w:rPr>
          <w:lang w:val="en-GB"/>
        </w:rPr>
        <w:t xml:space="preserve"> </w:t>
      </w:r>
      <w:r w:rsidR="00DB62B7" w:rsidRPr="00D95A48">
        <w:rPr>
          <w:lang w:val="en-GB"/>
        </w:rPr>
        <w:t>apartment</w:t>
      </w:r>
      <w:r w:rsidRPr="00D95A48">
        <w:rPr>
          <w:lang w:val="en-GB"/>
        </w:rPr>
        <w:t xml:space="preserve">, according to their actual consumption when </w:t>
      </w:r>
      <w:r w:rsidR="00BE57C9" w:rsidRPr="00D95A48">
        <w:rPr>
          <w:lang w:val="en-GB"/>
        </w:rPr>
        <w:t>heat cost allocators or heat meters</w:t>
      </w:r>
      <w:r w:rsidR="00DB62B7" w:rsidRPr="00D95A48">
        <w:rPr>
          <w:lang w:val="en-GB"/>
        </w:rPr>
        <w:t xml:space="preserve"> will be installed</w:t>
      </w:r>
      <w:r w:rsidRPr="00D95A48">
        <w:rPr>
          <w:lang w:val="en-GB"/>
        </w:rPr>
        <w:t>.</w:t>
      </w:r>
    </w:p>
    <w:p w:rsidR="005D22A3" w:rsidRPr="00D95A48" w:rsidRDefault="005D22A3" w:rsidP="005D22A3">
      <w:pPr>
        <w:jc w:val="left"/>
        <w:rPr>
          <w:lang w:val="en-GB"/>
        </w:rPr>
      </w:pPr>
    </w:p>
    <w:p w:rsidR="005D22A3" w:rsidRPr="00D95A48" w:rsidRDefault="005D22A3" w:rsidP="005D22A3">
      <w:pPr>
        <w:ind w:left="708"/>
        <w:rPr>
          <w:i/>
          <w:u w:val="single"/>
          <w:lang w:val="en-GB"/>
        </w:rPr>
      </w:pPr>
      <w:r w:rsidRPr="00D95A48">
        <w:rPr>
          <w:i/>
          <w:u w:val="single"/>
          <w:lang w:val="en-GB"/>
        </w:rPr>
        <w:t>Methodology</w:t>
      </w:r>
    </w:p>
    <w:p w:rsidR="000E3E52" w:rsidRPr="00D95A48" w:rsidRDefault="00682671" w:rsidP="005D22A3">
      <w:pPr>
        <w:rPr>
          <w:lang w:val="en-GB"/>
        </w:rPr>
      </w:pPr>
      <w:r w:rsidRPr="00D95A48">
        <w:rPr>
          <w:lang w:val="en-GB"/>
        </w:rPr>
        <w:t>To analyse the behaviour of residents, t</w:t>
      </w:r>
      <w:r w:rsidR="000E3E52" w:rsidRPr="00D95A48">
        <w:rPr>
          <w:lang w:val="en-GB"/>
        </w:rPr>
        <w:t xml:space="preserve">he consumption reduction attributable solely to the change in behaviour due to the fact of having information on their individual consumption </w:t>
      </w:r>
      <w:r w:rsidRPr="00D95A48">
        <w:rPr>
          <w:lang w:val="en-GB"/>
        </w:rPr>
        <w:t xml:space="preserve">and how it affects their thermal comfort </w:t>
      </w:r>
      <w:r w:rsidR="000E3E52" w:rsidRPr="00D95A48">
        <w:rPr>
          <w:lang w:val="en-GB"/>
        </w:rPr>
        <w:t>should be identified</w:t>
      </w:r>
      <w:r w:rsidRPr="00D95A48">
        <w:rPr>
          <w:lang w:val="en-GB"/>
        </w:rPr>
        <w:t xml:space="preserve">. That consumption must be </w:t>
      </w:r>
      <w:r w:rsidRPr="00D95A48">
        <w:rPr>
          <w:lang w:val="en-GB"/>
        </w:rPr>
        <w:lastRenderedPageBreak/>
        <w:t>differentiated from other different factors that affect consumption, such as, weather conditions, building characteristics, changes in the control of the heating system and others.</w:t>
      </w:r>
    </w:p>
    <w:p w:rsidR="00682671" w:rsidRPr="00D95A48" w:rsidRDefault="005D22A3" w:rsidP="00682671">
      <w:pPr>
        <w:rPr>
          <w:lang w:val="en-GB"/>
        </w:rPr>
      </w:pPr>
      <w:r w:rsidRPr="00D95A48">
        <w:rPr>
          <w:lang w:val="en-GB"/>
        </w:rPr>
        <w:t xml:space="preserve">This analysis will be done through a detailed analysis </w:t>
      </w:r>
      <w:r w:rsidR="00682671" w:rsidRPr="00D95A48">
        <w:rPr>
          <w:lang w:val="en-GB"/>
        </w:rPr>
        <w:t xml:space="preserve">software model </w:t>
      </w:r>
      <w:r w:rsidRPr="00D95A48">
        <w:rPr>
          <w:lang w:val="en-GB"/>
        </w:rPr>
        <w:t xml:space="preserve">of the buildings, which can filter out the effect on the consumption of other various factors involved. This will allow </w:t>
      </w:r>
      <w:r w:rsidR="00682671" w:rsidRPr="00D95A48">
        <w:rPr>
          <w:lang w:val="en-GB"/>
        </w:rPr>
        <w:t>knowing</w:t>
      </w:r>
      <w:r w:rsidRPr="00D95A48">
        <w:rPr>
          <w:lang w:val="en-GB"/>
        </w:rPr>
        <w:t xml:space="preserve"> precisely the energy savings that can be achieved and which are due exclusively to the </w:t>
      </w:r>
      <w:r w:rsidR="00682671" w:rsidRPr="00D95A48">
        <w:rPr>
          <w:lang w:val="en-GB"/>
        </w:rPr>
        <w:t xml:space="preserve">installation of heat cost allocators or heat meters </w:t>
      </w:r>
    </w:p>
    <w:p w:rsidR="00BF1772" w:rsidRPr="003715BF" w:rsidRDefault="00BF1772" w:rsidP="00682671">
      <w:pPr>
        <w:rPr>
          <w:i/>
          <w:u w:val="single"/>
          <w:lang w:val="en-GB"/>
        </w:rPr>
      </w:pPr>
    </w:p>
    <w:p w:rsidR="006D4646" w:rsidRPr="00D95A48" w:rsidRDefault="006D4646" w:rsidP="006D4646">
      <w:pPr>
        <w:ind w:left="708"/>
        <w:rPr>
          <w:i/>
          <w:u w:val="single"/>
          <w:lang w:val="en-GB"/>
        </w:rPr>
      </w:pPr>
      <w:r w:rsidRPr="00D95A48">
        <w:rPr>
          <w:i/>
          <w:u w:val="single"/>
          <w:lang w:val="en-GB"/>
        </w:rPr>
        <w:t>Results</w:t>
      </w:r>
    </w:p>
    <w:p w:rsidR="006D4646" w:rsidRPr="00D95A48" w:rsidRDefault="006D4646" w:rsidP="006D4646">
      <w:pPr>
        <w:rPr>
          <w:i/>
          <w:u w:val="single"/>
          <w:lang w:val="en-GB"/>
        </w:rPr>
      </w:pPr>
      <w:r w:rsidRPr="00D95A48">
        <w:rPr>
          <w:lang w:val="en-GB"/>
        </w:rPr>
        <w:t xml:space="preserve">Final results of the project will be available in summer of 2017. These results will be disseminated through The European Portal for Energy Efficiency in Buildings, BUILD UP, and through </w:t>
      </w:r>
      <w:proofErr w:type="spellStart"/>
      <w:r w:rsidRPr="00D95A48">
        <w:rPr>
          <w:lang w:val="en-GB"/>
        </w:rPr>
        <w:t>Saincal</w:t>
      </w:r>
      <w:proofErr w:type="spellEnd"/>
      <w:r w:rsidRPr="00D95A48">
        <w:rPr>
          <w:lang w:val="en-GB"/>
        </w:rPr>
        <w:t xml:space="preserve"> web page </w:t>
      </w:r>
      <w:hyperlink r:id="rId9" w:history="1">
        <w:r w:rsidRPr="00D95A48">
          <w:rPr>
            <w:rStyle w:val="Hipervnculo"/>
            <w:lang w:val="en-GB"/>
          </w:rPr>
          <w:t>http://www.saincal.com/</w:t>
        </w:r>
      </w:hyperlink>
      <w:r w:rsidRPr="00D95A48">
        <w:rPr>
          <w:lang w:val="en-GB"/>
        </w:rPr>
        <w:t xml:space="preserve"> </w:t>
      </w:r>
    </w:p>
    <w:p w:rsidR="006D4646" w:rsidRPr="00D95A48" w:rsidRDefault="006D4646" w:rsidP="006857C1">
      <w:pPr>
        <w:ind w:left="708"/>
        <w:rPr>
          <w:i/>
          <w:u w:val="single"/>
          <w:lang w:val="en-GB"/>
        </w:rPr>
      </w:pPr>
    </w:p>
    <w:p w:rsidR="004102D4" w:rsidRPr="00D95A48" w:rsidRDefault="004102D4" w:rsidP="004102D4">
      <w:pPr>
        <w:ind w:left="708"/>
        <w:rPr>
          <w:i/>
          <w:u w:val="single"/>
          <w:lang w:val="en-GB"/>
        </w:rPr>
      </w:pPr>
      <w:r w:rsidRPr="00D95A48">
        <w:rPr>
          <w:i/>
          <w:u w:val="single"/>
          <w:lang w:val="en-GB"/>
        </w:rPr>
        <w:t>Participants and Acknowledgments</w:t>
      </w:r>
    </w:p>
    <w:p w:rsidR="003678B8" w:rsidRPr="00D95A48" w:rsidRDefault="004102D4" w:rsidP="004102D4">
      <w:pPr>
        <w:rPr>
          <w:lang w:val="en-GB"/>
        </w:rPr>
      </w:pPr>
      <w:r w:rsidRPr="00D95A48">
        <w:rPr>
          <w:lang w:val="en-GB"/>
        </w:rPr>
        <w:t xml:space="preserve">This project is funded by the program </w:t>
      </w:r>
      <w:proofErr w:type="spellStart"/>
      <w:r w:rsidRPr="00D95A48">
        <w:rPr>
          <w:lang w:val="en-GB"/>
        </w:rPr>
        <w:t>Eraikal</w:t>
      </w:r>
      <w:proofErr w:type="spellEnd"/>
      <w:r w:rsidRPr="00D95A48">
        <w:rPr>
          <w:lang w:val="en-GB"/>
        </w:rPr>
        <w:t xml:space="preserve"> https://www.euskadi.eus/r41-18974/es 2015 the Department of Employment and Social Policies of the Basque Government. </w:t>
      </w:r>
      <w:r w:rsidR="003678B8" w:rsidRPr="00D95A48">
        <w:rPr>
          <w:lang w:val="en-GB"/>
        </w:rPr>
        <w:t>Two principal partners carry out this project:</w:t>
      </w:r>
    </w:p>
    <w:p w:rsidR="003678B8" w:rsidRPr="00D95A48" w:rsidRDefault="003678B8" w:rsidP="00C10C4E">
      <w:pPr>
        <w:pStyle w:val="Prrafodelista"/>
        <w:numPr>
          <w:ilvl w:val="0"/>
          <w:numId w:val="9"/>
        </w:numPr>
        <w:rPr>
          <w:lang w:val="en-GB"/>
        </w:rPr>
      </w:pPr>
      <w:r w:rsidRPr="00D95A48">
        <w:rPr>
          <w:lang w:val="en-GB"/>
        </w:rPr>
        <w:t xml:space="preserve">SAINCAL, </w:t>
      </w:r>
      <w:hyperlink r:id="rId10" w:history="1">
        <w:r w:rsidRPr="00D95A48">
          <w:rPr>
            <w:rStyle w:val="Hipervnculo"/>
            <w:lang w:val="en-GB"/>
          </w:rPr>
          <w:t>http://www.saincal.com/</w:t>
        </w:r>
      </w:hyperlink>
      <w:r w:rsidR="004102D4" w:rsidRPr="00D95A48">
        <w:rPr>
          <w:lang w:val="en-GB"/>
        </w:rPr>
        <w:t>, speciali</w:t>
      </w:r>
      <w:r w:rsidR="00C10C4E" w:rsidRPr="00D95A48">
        <w:rPr>
          <w:lang w:val="en-GB"/>
        </w:rPr>
        <w:t>sed in air conditioning systems; and</w:t>
      </w:r>
      <w:r w:rsidR="004102D4" w:rsidRPr="00D95A48">
        <w:rPr>
          <w:lang w:val="en-GB"/>
        </w:rPr>
        <w:t xml:space="preserve"> </w:t>
      </w:r>
    </w:p>
    <w:p w:rsidR="004102D4" w:rsidRPr="00D95A48" w:rsidRDefault="004102D4" w:rsidP="00C10C4E">
      <w:pPr>
        <w:pStyle w:val="Prrafodelista"/>
        <w:numPr>
          <w:ilvl w:val="0"/>
          <w:numId w:val="9"/>
        </w:numPr>
        <w:rPr>
          <w:lang w:val="en-GB"/>
        </w:rPr>
      </w:pPr>
      <w:r w:rsidRPr="00D95A48">
        <w:rPr>
          <w:lang w:val="en-GB"/>
        </w:rPr>
        <w:t>E</w:t>
      </w:r>
      <w:r w:rsidR="003678B8" w:rsidRPr="00D95A48">
        <w:rPr>
          <w:lang w:val="en-GB"/>
        </w:rPr>
        <w:t>NEDI</w:t>
      </w:r>
      <w:r w:rsidRPr="00D95A48">
        <w:rPr>
          <w:lang w:val="en-GB"/>
        </w:rPr>
        <w:t xml:space="preserve"> Research Group </w:t>
      </w:r>
      <w:hyperlink r:id="rId11" w:history="1">
        <w:r w:rsidR="003678B8" w:rsidRPr="00D95A48">
          <w:rPr>
            <w:rStyle w:val="Hipervnculo"/>
            <w:lang w:val="en-GB"/>
          </w:rPr>
          <w:t>http://www.ehu.eus/enedi/index.php?i=i&amp;seccion=1</w:t>
        </w:r>
      </w:hyperlink>
      <w:r w:rsidR="003678B8" w:rsidRPr="00D95A48">
        <w:rPr>
          <w:lang w:val="en-GB"/>
        </w:rPr>
        <w:t xml:space="preserve"> </w:t>
      </w:r>
      <w:r w:rsidRPr="00D95A48">
        <w:rPr>
          <w:lang w:val="en-GB"/>
        </w:rPr>
        <w:t xml:space="preserve"> (Energy in Buildings) </w:t>
      </w:r>
      <w:r w:rsidR="003678B8" w:rsidRPr="00D95A48">
        <w:rPr>
          <w:lang w:val="en-GB"/>
        </w:rPr>
        <w:t xml:space="preserve">of the University of the Basque Country UPV/EHU. </w:t>
      </w:r>
      <w:r w:rsidRPr="00D95A48">
        <w:rPr>
          <w:lang w:val="en-GB"/>
        </w:rPr>
        <w:t xml:space="preserve">ENEDI collaborates with the Department of Employment and Social Policy of the Basque Government in managing </w:t>
      </w:r>
      <w:r w:rsidR="003678B8" w:rsidRPr="00D95A48">
        <w:rPr>
          <w:lang w:val="en-GB"/>
        </w:rPr>
        <w:t xml:space="preserve">of </w:t>
      </w:r>
      <w:r w:rsidRPr="00D95A48">
        <w:rPr>
          <w:lang w:val="en-GB"/>
        </w:rPr>
        <w:t xml:space="preserve">the Thermal Area </w:t>
      </w:r>
      <w:r w:rsidR="003678B8" w:rsidRPr="00D95A48">
        <w:rPr>
          <w:lang w:val="en-GB"/>
        </w:rPr>
        <w:t xml:space="preserve">of the </w:t>
      </w:r>
      <w:r w:rsidRPr="00D95A48">
        <w:rPr>
          <w:lang w:val="en-GB"/>
        </w:rPr>
        <w:t>Laboratory for the Quality Control in Buildings, http://www.garraioak.ejgv.euskadi.eus/r41-19381/es /.</w:t>
      </w:r>
    </w:p>
    <w:p w:rsidR="00706C16" w:rsidRPr="00D95A48" w:rsidRDefault="00706C16" w:rsidP="00706C16">
      <w:pPr>
        <w:rPr>
          <w:lang w:val="en-GB"/>
        </w:rPr>
      </w:pPr>
    </w:p>
    <w:p w:rsidR="003715BF" w:rsidRPr="004102D4" w:rsidRDefault="004102D4" w:rsidP="004102D4">
      <w:pPr>
        <w:rPr>
          <w:lang w:val="en-GB"/>
        </w:rPr>
      </w:pPr>
      <w:r w:rsidRPr="00D95A48">
        <w:rPr>
          <w:lang w:val="en-GB"/>
        </w:rPr>
        <w:t xml:space="preserve">For further information please </w:t>
      </w:r>
      <w:r w:rsidR="003678B8" w:rsidRPr="00D95A48">
        <w:rPr>
          <w:lang w:val="en-GB"/>
        </w:rPr>
        <w:t>contact SAINCAL or ENEDI</w:t>
      </w:r>
      <w:r w:rsidR="006D4646" w:rsidRPr="00D95A48">
        <w:rPr>
          <w:lang w:val="en-GB"/>
        </w:rPr>
        <w:t xml:space="preserve"> web pages</w:t>
      </w:r>
      <w:r w:rsidR="00947D56">
        <w:rPr>
          <w:lang w:val="en-GB"/>
        </w:rPr>
        <w:t xml:space="preserve"> in </w:t>
      </w:r>
      <w:r w:rsidR="00947D56" w:rsidRPr="00947D56">
        <w:rPr>
          <w:lang w:val="en-GB"/>
        </w:rPr>
        <w:t xml:space="preserve">the aforementioned </w:t>
      </w:r>
      <w:r w:rsidR="00947D56">
        <w:rPr>
          <w:lang w:val="en-GB"/>
        </w:rPr>
        <w:t>links</w:t>
      </w:r>
      <w:r w:rsidR="00947D56" w:rsidRPr="00947D56">
        <w:rPr>
          <w:lang w:val="en-GB"/>
        </w:rPr>
        <w:t>.</w:t>
      </w:r>
      <w:bookmarkStart w:id="0" w:name="_GoBack"/>
      <w:bookmarkEnd w:id="0"/>
    </w:p>
    <w:sectPr w:rsidR="003715BF" w:rsidRPr="004102D4" w:rsidSect="00AC3CC8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37" w:rsidRDefault="00B82C37" w:rsidP="00524EB4">
      <w:pPr>
        <w:spacing w:after="0" w:line="240" w:lineRule="auto"/>
      </w:pPr>
      <w:r>
        <w:separator/>
      </w:r>
    </w:p>
  </w:endnote>
  <w:endnote w:type="continuationSeparator" w:id="0">
    <w:p w:rsidR="00B82C37" w:rsidRDefault="00B82C37" w:rsidP="0052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008262"/>
      <w:docPartObj>
        <w:docPartGallery w:val="Page Numbers (Bottom of Page)"/>
        <w:docPartUnique/>
      </w:docPartObj>
    </w:sdtPr>
    <w:sdtEndPr/>
    <w:sdtContent>
      <w:p w:rsidR="00247168" w:rsidRDefault="00D87D8E" w:rsidP="00524EB4">
        <w:pPr>
          <w:pStyle w:val="Piedepgin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D56">
          <w:rPr>
            <w:noProof/>
          </w:rPr>
          <w:t>1</w:t>
        </w:r>
        <w:r>
          <w:rPr>
            <w:noProof/>
          </w:rPr>
          <w:fldChar w:fldCharType="end"/>
        </w:r>
        <w:r w:rsidR="00247168">
          <w:t xml:space="preserve"> de </w:t>
        </w:r>
        <w:r w:rsidR="00E751F8">
          <w:t>3</w:t>
        </w:r>
      </w:p>
    </w:sdtContent>
  </w:sdt>
  <w:p w:rsidR="00247168" w:rsidRDefault="002471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37" w:rsidRDefault="00B82C37" w:rsidP="00524EB4">
      <w:pPr>
        <w:spacing w:after="0" w:line="240" w:lineRule="auto"/>
      </w:pPr>
      <w:r>
        <w:separator/>
      </w:r>
    </w:p>
  </w:footnote>
  <w:footnote w:type="continuationSeparator" w:id="0">
    <w:p w:rsidR="00B82C37" w:rsidRDefault="00B82C37" w:rsidP="0052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900"/>
    <w:multiLevelType w:val="hybridMultilevel"/>
    <w:tmpl w:val="8D1E1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2331"/>
    <w:multiLevelType w:val="hybridMultilevel"/>
    <w:tmpl w:val="A190B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69C0"/>
    <w:multiLevelType w:val="hybridMultilevel"/>
    <w:tmpl w:val="871A9A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F0F56"/>
    <w:multiLevelType w:val="hybridMultilevel"/>
    <w:tmpl w:val="0BFE8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60F27"/>
    <w:multiLevelType w:val="hybridMultilevel"/>
    <w:tmpl w:val="B12C55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D2144"/>
    <w:multiLevelType w:val="hybridMultilevel"/>
    <w:tmpl w:val="B7ACF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475EB"/>
    <w:multiLevelType w:val="hybridMultilevel"/>
    <w:tmpl w:val="0E542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0464A"/>
    <w:multiLevelType w:val="hybridMultilevel"/>
    <w:tmpl w:val="780CF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147C0"/>
    <w:multiLevelType w:val="multilevel"/>
    <w:tmpl w:val="9EC6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F8"/>
    <w:rsid w:val="00054C5F"/>
    <w:rsid w:val="000668D4"/>
    <w:rsid w:val="000B12B2"/>
    <w:rsid w:val="000B7DB8"/>
    <w:rsid w:val="000C4B49"/>
    <w:rsid w:val="000E3E52"/>
    <w:rsid w:val="000F0F9B"/>
    <w:rsid w:val="000F7678"/>
    <w:rsid w:val="00124632"/>
    <w:rsid w:val="0012478B"/>
    <w:rsid w:val="0013047C"/>
    <w:rsid w:val="00165518"/>
    <w:rsid w:val="001705B4"/>
    <w:rsid w:val="001A1E68"/>
    <w:rsid w:val="001B7F19"/>
    <w:rsid w:val="001C50D0"/>
    <w:rsid w:val="001E1C2F"/>
    <w:rsid w:val="00206D08"/>
    <w:rsid w:val="00247168"/>
    <w:rsid w:val="0027581E"/>
    <w:rsid w:val="002A1A68"/>
    <w:rsid w:val="002D4745"/>
    <w:rsid w:val="00334430"/>
    <w:rsid w:val="003678B8"/>
    <w:rsid w:val="003715BF"/>
    <w:rsid w:val="0037254E"/>
    <w:rsid w:val="003C11EB"/>
    <w:rsid w:val="003C1594"/>
    <w:rsid w:val="003E29A3"/>
    <w:rsid w:val="003F5458"/>
    <w:rsid w:val="004102D4"/>
    <w:rsid w:val="00425361"/>
    <w:rsid w:val="004A2E61"/>
    <w:rsid w:val="004A4701"/>
    <w:rsid w:val="004E5352"/>
    <w:rsid w:val="004F0C31"/>
    <w:rsid w:val="004F703D"/>
    <w:rsid w:val="00524EB4"/>
    <w:rsid w:val="00535C86"/>
    <w:rsid w:val="00537190"/>
    <w:rsid w:val="0057649E"/>
    <w:rsid w:val="00596374"/>
    <w:rsid w:val="005B4D73"/>
    <w:rsid w:val="005D22A3"/>
    <w:rsid w:val="005D5523"/>
    <w:rsid w:val="005E59FF"/>
    <w:rsid w:val="005E69B2"/>
    <w:rsid w:val="006032DA"/>
    <w:rsid w:val="00682671"/>
    <w:rsid w:val="006857C1"/>
    <w:rsid w:val="0069285F"/>
    <w:rsid w:val="006A69B5"/>
    <w:rsid w:val="006D4646"/>
    <w:rsid w:val="006E3BBA"/>
    <w:rsid w:val="00706C16"/>
    <w:rsid w:val="007245C6"/>
    <w:rsid w:val="00733C12"/>
    <w:rsid w:val="00752BF1"/>
    <w:rsid w:val="00790054"/>
    <w:rsid w:val="007922D1"/>
    <w:rsid w:val="007938CB"/>
    <w:rsid w:val="007C68CE"/>
    <w:rsid w:val="007E2C5D"/>
    <w:rsid w:val="00802385"/>
    <w:rsid w:val="0080644C"/>
    <w:rsid w:val="008853AE"/>
    <w:rsid w:val="008C0177"/>
    <w:rsid w:val="008C0197"/>
    <w:rsid w:val="008F2967"/>
    <w:rsid w:val="00947D56"/>
    <w:rsid w:val="009734C0"/>
    <w:rsid w:val="009751EE"/>
    <w:rsid w:val="009A3988"/>
    <w:rsid w:val="00A0106A"/>
    <w:rsid w:val="00A2767E"/>
    <w:rsid w:val="00A301F7"/>
    <w:rsid w:val="00A354C2"/>
    <w:rsid w:val="00A942A4"/>
    <w:rsid w:val="00A95D88"/>
    <w:rsid w:val="00AA50D8"/>
    <w:rsid w:val="00AC08CA"/>
    <w:rsid w:val="00AC3CC8"/>
    <w:rsid w:val="00AD09D8"/>
    <w:rsid w:val="00B10653"/>
    <w:rsid w:val="00B41690"/>
    <w:rsid w:val="00B579C6"/>
    <w:rsid w:val="00B82C37"/>
    <w:rsid w:val="00BB1D64"/>
    <w:rsid w:val="00BC2022"/>
    <w:rsid w:val="00BD5928"/>
    <w:rsid w:val="00BE0618"/>
    <w:rsid w:val="00BE57C9"/>
    <w:rsid w:val="00BF1772"/>
    <w:rsid w:val="00BF6FD1"/>
    <w:rsid w:val="00C10C4E"/>
    <w:rsid w:val="00C34C82"/>
    <w:rsid w:val="00C5265A"/>
    <w:rsid w:val="00C92331"/>
    <w:rsid w:val="00CA2CEB"/>
    <w:rsid w:val="00CB0D6F"/>
    <w:rsid w:val="00CC0330"/>
    <w:rsid w:val="00CC68F8"/>
    <w:rsid w:val="00CE1BAE"/>
    <w:rsid w:val="00D67A5C"/>
    <w:rsid w:val="00D87D8E"/>
    <w:rsid w:val="00D95A48"/>
    <w:rsid w:val="00DB62B7"/>
    <w:rsid w:val="00DD5A24"/>
    <w:rsid w:val="00E262CF"/>
    <w:rsid w:val="00E34A2D"/>
    <w:rsid w:val="00E45A5E"/>
    <w:rsid w:val="00E557C7"/>
    <w:rsid w:val="00E751F8"/>
    <w:rsid w:val="00EC7AC4"/>
    <w:rsid w:val="00EF08DC"/>
    <w:rsid w:val="00F24531"/>
    <w:rsid w:val="00F56A7C"/>
    <w:rsid w:val="00F87304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72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4C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79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1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4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EB4"/>
  </w:style>
  <w:style w:type="paragraph" w:styleId="Piedepgina">
    <w:name w:val="footer"/>
    <w:basedOn w:val="Normal"/>
    <w:link w:val="PiedepginaCar"/>
    <w:uiPriority w:val="99"/>
    <w:unhideWhenUsed/>
    <w:rsid w:val="00524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EB4"/>
  </w:style>
  <w:style w:type="character" w:styleId="Hipervnculovisitado">
    <w:name w:val="FollowedHyperlink"/>
    <w:basedOn w:val="Fuentedeprrafopredeter"/>
    <w:uiPriority w:val="99"/>
    <w:semiHidden/>
    <w:unhideWhenUsed/>
    <w:rsid w:val="005E69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F17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7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7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7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77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37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72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4C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79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1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4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EB4"/>
  </w:style>
  <w:style w:type="paragraph" w:styleId="Piedepgina">
    <w:name w:val="footer"/>
    <w:basedOn w:val="Normal"/>
    <w:link w:val="PiedepginaCar"/>
    <w:uiPriority w:val="99"/>
    <w:unhideWhenUsed/>
    <w:rsid w:val="00524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EB4"/>
  </w:style>
  <w:style w:type="character" w:styleId="Hipervnculovisitado">
    <w:name w:val="FollowedHyperlink"/>
    <w:basedOn w:val="Fuentedeprrafopredeter"/>
    <w:uiPriority w:val="99"/>
    <w:semiHidden/>
    <w:unhideWhenUsed/>
    <w:rsid w:val="005E69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F17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7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7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7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77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37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hu.eus/enedi/index.php?i=i&amp;seccion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aincal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inca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6C75-5030-4F8A-B83B-FF424F0B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</cp:lastModifiedBy>
  <cp:revision>10</cp:revision>
  <dcterms:created xsi:type="dcterms:W3CDTF">2016-06-28T14:29:00Z</dcterms:created>
  <dcterms:modified xsi:type="dcterms:W3CDTF">2016-07-01T07:06:00Z</dcterms:modified>
</cp:coreProperties>
</file>